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CDCB26" w14:textId="1F0211BB" w:rsidR="00C07B8A" w:rsidRDefault="005C5C23" w:rsidP="00C07B8A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noProof/>
          <w:sz w:val="20"/>
          <w:szCs w:val="20"/>
        </w:rPr>
        <w:drawing>
          <wp:inline distT="0" distB="0" distL="0" distR="0" wp14:anchorId="2D6EFBB1" wp14:editId="5A8DBD3C">
            <wp:extent cx="6029960" cy="715010"/>
            <wp:effectExtent l="0" t="0" r="0" b="0"/>
            <wp:docPr id="2" name="Obrázo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hlavicka-opkzp eu mv sr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29960" cy="715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07B8A">
        <w:rPr>
          <w:rFonts w:ascii="Arial Narrow" w:hAnsi="Arial Narrow"/>
          <w:sz w:val="20"/>
          <w:szCs w:val="20"/>
        </w:rPr>
        <w:t xml:space="preserve">                                                              </w:t>
      </w:r>
    </w:p>
    <w:p w14:paraId="42CDCB29" w14:textId="226F045E" w:rsidR="00C07B8A" w:rsidRDefault="00C07B8A" w:rsidP="00C07B8A"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2CDCB64" wp14:editId="42CDCB65">
                <wp:simplePos x="0" y="0"/>
                <wp:positionH relativeFrom="column">
                  <wp:posOffset>-109855</wp:posOffset>
                </wp:positionH>
                <wp:positionV relativeFrom="paragraph">
                  <wp:posOffset>136525</wp:posOffset>
                </wp:positionV>
                <wp:extent cx="6210300" cy="19050"/>
                <wp:effectExtent l="0" t="0" r="19050" b="19050"/>
                <wp:wrapNone/>
                <wp:docPr id="9" name="Rovná spojnica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10300" cy="19050"/>
                        </a:xfrm>
                        <a:prstGeom prst="line">
                          <a:avLst/>
                        </a:prstGeom>
                        <a:noFill/>
                        <a:ln w="6350" algn="ctr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3F239A" id="Rovná spojnica 9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65pt,10.75pt" to="480.3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b/QPAIAAFkEAAAOAAAAZHJzL2Uyb0RvYy54bWysVM2O0zAQviPxDpbvbZI2W9qo6Qo1LZcF&#10;Knbh7tpOYnBsy/Y2rdA+DM/CizF2f3YLF4TowR3bM998M/M589t9J9GOWye0KnE2TDHiimomVFPi&#10;zw/rwRQj54liRGrFS3zgDt8uXr+a96bgI91qybhFAKJc0ZsSt96bIkkcbXlH3FAbruCy1rYjHra2&#10;SZglPaB3Mhml6STptWXGasqdg9PqeIkXEb+uOfUf69pxj2SJgZuPq43rNqzJYk6KxhLTCnqiQf6B&#10;RUeEgqQXqIp4gh6t+AOqE9Rqp2s/pLpLdF0LymMNUE2W/lbNfUsMj7VAc5y5tMn9P1j6YbexSLAS&#10;zzBSpIMRfdI79fMHckZ/VYISNAtN6o0rwHepNjaUSffq3txp+s0hpZctUQ2PZB8OBhCyEJFchYSN&#10;M5Bq27/XDHzIo9exY/vadqiWwnwJgQEcuoL2cUSHy4j43iMKh5NRlo5TmCSFu2yW3sQRJqQIMCHY&#10;WOffcd2hYJRYChU6SAqyu3M+0Hp2CcdKr4WUUQVSoR4SjAESEdmAnKm3MdZpKVjwCxHONtultGhH&#10;QFKzUfVM4cqtEx6ELUVX4mkafkeptZywlWIxoSdCHm0gJVUAhzKB5sk6Cuj7LJ2tpqtpPshHk9Ug&#10;T6tq8Ha9zAeTdfbmphpXy2WVPQWeWV60gjGuAtWzmLP878RyelZHGV7kfGlPco0e+whkz/+RdJx4&#10;GPJRLlvNDht7VgLoNzqf3lp4IC/3YL/8Iix+AQAA//8DAFBLAwQUAAYACAAAACEABVtdmOEAAAAJ&#10;AQAADwAAAGRycy9kb3ducmV2LnhtbEyPwU7DMAyG70i8Q2QkLmhLOthWStMJTeKGBNvQJG5ua5pC&#10;45Qm27q3J5zgaPvT7+/PV6PtxJEG3zrWkEwVCOLK1S03Gt52T5MUhA/INXaOScOZPKyKy4scs9qd&#10;eEPHbWhEDGGfoQYTQp9J6StDFv3U9cTx9uEGiyGOQyPrAU8x3HZyptRCWmw5fjDY09pQ9bU9WA17&#10;TNWL+S7feX/jn8/r9PPVbnZaX1+Njw8gAo3hD4Zf/agORXQq3YFrLzoNk2R5G1ENs2QOIgL3C7UE&#10;UcbF3Rxkkcv/DYofAAAA//8DAFBLAQItABQABgAIAAAAIQC2gziS/gAAAOEBAAATAAAAAAAAAAAA&#10;AAAAAAAAAABbQ29udGVudF9UeXBlc10ueG1sUEsBAi0AFAAGAAgAAAAhADj9If/WAAAAlAEAAAsA&#10;AAAAAAAAAAAAAAAALwEAAF9yZWxzLy5yZWxzUEsBAi0AFAAGAAgAAAAhAJeBv9A8AgAAWQQAAA4A&#10;AAAAAAAAAAAAAAAALgIAAGRycy9lMm9Eb2MueG1sUEsBAi0AFAAGAAgAAAAhAAVbXZjhAAAACQEA&#10;AA8AAAAAAAAAAAAAAAAAlgQAAGRycy9kb3ducmV2LnhtbFBLBQYAAAAABAAEAPMAAACkBQAAAAA=&#10;" strokecolor="#92d050" strokeweight=".5pt">
                <v:stroke joinstyle="miter"/>
              </v:line>
            </w:pict>
          </mc:Fallback>
        </mc:AlternateContent>
      </w:r>
    </w:p>
    <w:p w14:paraId="42CDCB2A" w14:textId="77777777" w:rsidR="00C07B8A" w:rsidRDefault="00C07B8A" w:rsidP="00C07B8A"/>
    <w:p w14:paraId="765A4725" w14:textId="77777777" w:rsidR="005C5C23" w:rsidRDefault="005C5C23" w:rsidP="00C07B8A"/>
    <w:p w14:paraId="42CDCB2B" w14:textId="77777777" w:rsidR="00C07B8A" w:rsidRDefault="00C07B8A" w:rsidP="00C07B8A">
      <w:pPr>
        <w:jc w:val="center"/>
        <w:rPr>
          <w:sz w:val="40"/>
          <w:szCs w:val="40"/>
        </w:rPr>
      </w:pPr>
      <w:r>
        <w:rPr>
          <w:sz w:val="40"/>
          <w:szCs w:val="40"/>
        </w:rPr>
        <w:t>Ministerstvo vnútra Slovenskej republiky</w:t>
      </w:r>
    </w:p>
    <w:p w14:paraId="42CDCB2C" w14:textId="77777777" w:rsidR="00C07B8A" w:rsidRDefault="00C07B8A" w:rsidP="00C07B8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ako sprostredkovateľský orgán </w:t>
      </w:r>
    </w:p>
    <w:p w14:paraId="42CDCB2D" w14:textId="77777777" w:rsidR="00C07B8A" w:rsidRDefault="00C07B8A" w:rsidP="00C07B8A">
      <w:pPr>
        <w:jc w:val="center"/>
        <w:rPr>
          <w:sz w:val="28"/>
          <w:szCs w:val="28"/>
        </w:rPr>
      </w:pPr>
      <w:r>
        <w:rPr>
          <w:sz w:val="28"/>
          <w:szCs w:val="28"/>
        </w:rPr>
        <w:t>pre Operačný program Kvalita životného prostredia</w:t>
      </w:r>
    </w:p>
    <w:p w14:paraId="42CDCB2E" w14:textId="77777777" w:rsidR="00C07B8A" w:rsidRDefault="00C07B8A" w:rsidP="00C07B8A"/>
    <w:p w14:paraId="42CDCB2F" w14:textId="77777777" w:rsidR="00D61BB6" w:rsidRDefault="00C667DE" w:rsidP="00946512">
      <w:pPr>
        <w:pStyle w:val="MPCKO2"/>
        <w:jc w:val="center"/>
      </w:pPr>
      <w:r>
        <w:t xml:space="preserve">  </w:t>
      </w:r>
      <w:r w:rsidR="00AD715B">
        <w:t>Synergie a </w:t>
      </w:r>
      <w:proofErr w:type="spellStart"/>
      <w:r w:rsidR="00AD715B">
        <w:t>komplementarity</w:t>
      </w:r>
      <w:proofErr w:type="spellEnd"/>
      <w:r w:rsidR="00AD715B">
        <w:t xml:space="preserve"> s inými programami EŠIF, EÚ a SR</w:t>
      </w:r>
    </w:p>
    <w:p w14:paraId="42CDCB30" w14:textId="77777777" w:rsidR="00AD715B" w:rsidRDefault="00AD715B" w:rsidP="006479DF">
      <w:pPr>
        <w:rPr>
          <w:sz w:val="20"/>
          <w:szCs w:val="20"/>
        </w:rPr>
      </w:pPr>
    </w:p>
    <w:p w14:paraId="42CDCB31" w14:textId="77777777" w:rsidR="00946512" w:rsidRDefault="00946512" w:rsidP="006479DF">
      <w:pPr>
        <w:rPr>
          <w:sz w:val="20"/>
          <w:szCs w:val="20"/>
        </w:rPr>
      </w:pPr>
    </w:p>
    <w:tbl>
      <w:tblPr>
        <w:tblStyle w:val="Mriekatabuky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4427"/>
        <w:gridCol w:w="5069"/>
      </w:tblGrid>
      <w:tr w:rsidR="00DB1AD9" w:rsidRPr="00BD7D06" w14:paraId="42CDCB34" w14:textId="77777777" w:rsidTr="00BD7D06">
        <w:tc>
          <w:tcPr>
            <w:tcW w:w="2331" w:type="pct"/>
            <w:shd w:val="clear" w:color="auto" w:fill="FFFFFF" w:themeFill="background1"/>
          </w:tcPr>
          <w:p w14:paraId="42CDCB32" w14:textId="77777777" w:rsidR="00DB1AD9" w:rsidRPr="00BD7D06" w:rsidRDefault="00DB1AD9" w:rsidP="00DB1AD9">
            <w:r w:rsidRPr="00BD7D06">
              <w:t>Program</w:t>
            </w:r>
            <w:r w:rsidRPr="00BD7D06">
              <w:rPr>
                <w:vertAlign w:val="superscript"/>
              </w:rPr>
              <w:footnoteReference w:id="1"/>
            </w:r>
            <w:r w:rsidRPr="00BD7D06">
              <w:t>:</w:t>
            </w:r>
          </w:p>
        </w:tc>
        <w:sdt>
          <w:sdtPr>
            <w:rPr>
              <w:color w:val="808080"/>
            </w:rPr>
            <w:alias w:val="Operačný program"/>
            <w:tag w:val="Operačný program"/>
            <w:id w:val="-429669510"/>
            <w:comboBox>
              <w:listItem w:displayText="Vyberte položku." w:value="Vyberte položku."/>
              <w:listItem w:displayText="Operačný program Výskum a inovácie" w:value="Operačný program Výskum a inovácie"/>
              <w:listItem w:displayText="Operačný program Kvalita životného prostredia" w:value="Operačný program Kvalita životného prostredia"/>
              <w:listItem w:displayText="Operačný program Integrovaná infraštruktúra" w:value="Operačný program Integrovaná infraštruktúra"/>
              <w:listItem w:displayText="Operačný program Ľudské zdroje" w:value="Operačný program Ľudské zdroje"/>
              <w:listItem w:displayText="Integrovaný regionálny operačný program" w:value="Integrovaný regionálny operačný program"/>
              <w:listItem w:displayText="Operačný program Technická pomoc" w:value="Operačný program Technická pomoc"/>
              <w:listItem w:displayText="Operačný program Efektívna verejná správa" w:value="Operačný program Efektívna verejná správa"/>
              <w:listItem w:displayText="Program rozvoja vidieka" w:value="Program rozvoja vidieka"/>
              <w:listItem w:displayText="Operačný program Rybné hospodárstvo" w:value="Operačný program Rybné hospodárstvo"/>
            </w:comboBox>
          </w:sdtPr>
          <w:sdtEndPr/>
          <w:sdtContent>
            <w:tc>
              <w:tcPr>
                <w:tcW w:w="2669" w:type="pct"/>
                <w:shd w:val="clear" w:color="auto" w:fill="FFFFFF" w:themeFill="background1"/>
              </w:tcPr>
              <w:p w14:paraId="42CDCB33" w14:textId="77777777" w:rsidR="00DB1AD9" w:rsidRPr="00BD7D06" w:rsidRDefault="003039DF" w:rsidP="00DB1AD9">
                <w:pPr>
                  <w:jc w:val="both"/>
                  <w:rPr>
                    <w:sz w:val="22"/>
                    <w:szCs w:val="22"/>
                  </w:rPr>
                </w:pPr>
                <w:r w:rsidRPr="00BD7D06">
                  <w:rPr>
                    <w:color w:val="808080"/>
                  </w:rPr>
                  <w:t>Operačný program Kvalita životného prostredia</w:t>
                </w:r>
              </w:p>
            </w:tc>
          </w:sdtContent>
        </w:sdt>
      </w:tr>
      <w:tr w:rsidR="00DB1AD9" w:rsidRPr="00BD7D06" w14:paraId="42CDCB37" w14:textId="77777777" w:rsidTr="00BD7D06">
        <w:tc>
          <w:tcPr>
            <w:tcW w:w="2331" w:type="pct"/>
            <w:shd w:val="clear" w:color="auto" w:fill="FFFFFF" w:themeFill="background1"/>
          </w:tcPr>
          <w:p w14:paraId="42CDCB35" w14:textId="77777777" w:rsidR="00DB1AD9" w:rsidRPr="00BD7D06" w:rsidRDefault="00DB1AD9" w:rsidP="00DB1AD9"/>
        </w:tc>
        <w:tc>
          <w:tcPr>
            <w:tcW w:w="2669" w:type="pct"/>
            <w:shd w:val="clear" w:color="auto" w:fill="FFFFFF" w:themeFill="background1"/>
          </w:tcPr>
          <w:p w14:paraId="42CDCB36" w14:textId="77777777" w:rsidR="00DB1AD9" w:rsidRPr="00BD7D06" w:rsidRDefault="00DB1AD9" w:rsidP="00DB1AD9">
            <w:pPr>
              <w:jc w:val="both"/>
              <w:rPr>
                <w:color w:val="808080"/>
              </w:rPr>
            </w:pPr>
          </w:p>
        </w:tc>
      </w:tr>
      <w:tr w:rsidR="00DB1AD9" w:rsidRPr="00BD7D06" w14:paraId="42CDCB3A" w14:textId="77777777" w:rsidTr="00BD7D06">
        <w:tc>
          <w:tcPr>
            <w:tcW w:w="2331" w:type="pct"/>
            <w:shd w:val="clear" w:color="auto" w:fill="FFFFFF" w:themeFill="background1"/>
          </w:tcPr>
          <w:p w14:paraId="42CDCB38" w14:textId="77777777" w:rsidR="00DB1AD9" w:rsidRPr="00BD7D06" w:rsidRDefault="00DB1AD9" w:rsidP="00DB1AD9">
            <w:pPr>
              <w:jc w:val="both"/>
            </w:pPr>
            <w:r w:rsidRPr="00BD7D06">
              <w:t>Identifikované výzvy so synergickým účinkom k programu</w:t>
            </w:r>
            <w:r w:rsidRPr="00BD7D06">
              <w:rPr>
                <w:vertAlign w:val="superscript"/>
              </w:rPr>
              <w:footnoteReference w:id="2"/>
            </w:r>
            <w:r w:rsidRPr="00BD7D06">
              <w:t>:</w:t>
            </w:r>
          </w:p>
        </w:tc>
        <w:tc>
          <w:tcPr>
            <w:tcW w:w="2669" w:type="pct"/>
            <w:shd w:val="clear" w:color="auto" w:fill="FFFFFF" w:themeFill="background1"/>
          </w:tcPr>
          <w:p w14:paraId="42CDCB39" w14:textId="77777777" w:rsidR="00DB1AD9" w:rsidRPr="00BD7D06" w:rsidRDefault="00841819" w:rsidP="003039DF">
            <w:pPr>
              <w:tabs>
                <w:tab w:val="center" w:pos="2214"/>
              </w:tabs>
            </w:pPr>
            <w:r>
              <w:t>Neidentifikované</w:t>
            </w:r>
          </w:p>
        </w:tc>
      </w:tr>
      <w:tr w:rsidR="00DB1AD9" w:rsidRPr="00BD7D06" w14:paraId="42CDCB3D" w14:textId="77777777" w:rsidTr="00BD7D06">
        <w:tc>
          <w:tcPr>
            <w:tcW w:w="2331" w:type="pct"/>
            <w:shd w:val="clear" w:color="auto" w:fill="FFFFFF" w:themeFill="background1"/>
          </w:tcPr>
          <w:p w14:paraId="42CDCB3B" w14:textId="77777777" w:rsidR="00DB1AD9" w:rsidRPr="00BD7D06" w:rsidRDefault="00DB1AD9" w:rsidP="00DB1AD9">
            <w:pPr>
              <w:jc w:val="both"/>
            </w:pPr>
            <w:r w:rsidRPr="00BD7D06">
              <w:t>Predpokladaný mesiac zverejnenia výzvy:</w:t>
            </w:r>
          </w:p>
        </w:tc>
        <w:sdt>
          <w:sdtPr>
            <w:alias w:val="Indikatívny mesiac a rok zverejnenia"/>
            <w:tag w:val="Indikatívny mesiac a rok zverejnenia"/>
            <w:id w:val="832490019"/>
            <w:showingPlcHdr/>
            <w:date w:fullDate="2014-12-09T00:00:00Z">
              <w:dateFormat w:val="MMMM yy"/>
              <w:lid w:val="sk-SK"/>
              <w:storeMappedDataAs w:val="dateTime"/>
              <w:calendar w:val="gregorian"/>
            </w:date>
          </w:sdtPr>
          <w:sdtEndPr/>
          <w:sdtContent>
            <w:tc>
              <w:tcPr>
                <w:tcW w:w="2669" w:type="pct"/>
                <w:shd w:val="clear" w:color="auto" w:fill="FFFFFF" w:themeFill="background1"/>
              </w:tcPr>
              <w:p w14:paraId="42CDCB3C" w14:textId="77777777" w:rsidR="00DB1AD9" w:rsidRPr="00BD7D06" w:rsidRDefault="00DB1AD9" w:rsidP="00DB1AD9">
                <w:r w:rsidRPr="00BD7D06">
                  <w:rPr>
                    <w:color w:val="808080"/>
                  </w:rPr>
                  <w:t>Kliknutím zadáte dátum.</w:t>
                </w:r>
              </w:p>
            </w:tc>
          </w:sdtContent>
        </w:sdt>
      </w:tr>
      <w:tr w:rsidR="00DB1AD9" w:rsidRPr="00BD7D06" w14:paraId="42CDCB40" w14:textId="77777777" w:rsidTr="00BD7D06">
        <w:tc>
          <w:tcPr>
            <w:tcW w:w="2331" w:type="pct"/>
            <w:shd w:val="clear" w:color="auto" w:fill="FFFFFF" w:themeFill="background1"/>
          </w:tcPr>
          <w:p w14:paraId="42CDCB3E" w14:textId="77777777" w:rsidR="00DB1AD9" w:rsidRPr="00BD7D06" w:rsidRDefault="00DB1AD9" w:rsidP="00DB1AD9">
            <w:pPr>
              <w:jc w:val="both"/>
            </w:pPr>
            <w:r w:rsidRPr="00BD7D06">
              <w:t>Dodatočné zdroje informácií:</w:t>
            </w:r>
          </w:p>
        </w:tc>
        <w:tc>
          <w:tcPr>
            <w:tcW w:w="2669" w:type="pct"/>
            <w:shd w:val="clear" w:color="auto" w:fill="FFFFFF" w:themeFill="background1"/>
          </w:tcPr>
          <w:p w14:paraId="42CDCB3F" w14:textId="77777777" w:rsidR="00DB1AD9" w:rsidRPr="00BD7D06" w:rsidRDefault="00DB1AD9" w:rsidP="00DB1AD9"/>
        </w:tc>
      </w:tr>
      <w:tr w:rsidR="00DB1AD9" w:rsidRPr="00BD7D06" w14:paraId="42CDCB43" w14:textId="77777777" w:rsidTr="00C07B8A">
        <w:trPr>
          <w:trHeight w:val="94"/>
        </w:trPr>
        <w:tc>
          <w:tcPr>
            <w:tcW w:w="2331" w:type="pct"/>
            <w:shd w:val="clear" w:color="auto" w:fill="FFFFFF" w:themeFill="background1"/>
          </w:tcPr>
          <w:p w14:paraId="42CDCB41" w14:textId="77777777" w:rsidR="00DB1AD9" w:rsidRPr="00BD7D06" w:rsidRDefault="00DB1AD9" w:rsidP="00DB1AD9">
            <w:pPr>
              <w:jc w:val="both"/>
            </w:pPr>
          </w:p>
        </w:tc>
        <w:tc>
          <w:tcPr>
            <w:tcW w:w="2669" w:type="pct"/>
            <w:shd w:val="clear" w:color="auto" w:fill="FFFFFF" w:themeFill="background1"/>
          </w:tcPr>
          <w:p w14:paraId="42CDCB42" w14:textId="77777777" w:rsidR="00DB1AD9" w:rsidRPr="00BD7D06" w:rsidRDefault="00DB1AD9" w:rsidP="00DB1AD9"/>
        </w:tc>
      </w:tr>
      <w:tr w:rsidR="00BD7D06" w:rsidRPr="00BD7D06" w14:paraId="42CDCB46" w14:textId="77777777" w:rsidTr="00BD7D06">
        <w:tc>
          <w:tcPr>
            <w:tcW w:w="2331" w:type="pct"/>
            <w:shd w:val="clear" w:color="auto" w:fill="FFFFFF" w:themeFill="background1"/>
          </w:tcPr>
          <w:p w14:paraId="42CDCB44" w14:textId="77777777" w:rsidR="00BD7D06" w:rsidRPr="00BD7D06" w:rsidRDefault="00BD7D06" w:rsidP="00BD7D06">
            <w:pPr>
              <w:jc w:val="both"/>
            </w:pPr>
          </w:p>
        </w:tc>
        <w:tc>
          <w:tcPr>
            <w:tcW w:w="2669" w:type="pct"/>
            <w:shd w:val="clear" w:color="auto" w:fill="FFFFFF" w:themeFill="background1"/>
          </w:tcPr>
          <w:p w14:paraId="42CDCB45" w14:textId="77777777" w:rsidR="00BD7D06" w:rsidRPr="00BD7D06" w:rsidRDefault="00BD7D06" w:rsidP="00BD7D06">
            <w:pPr>
              <w:tabs>
                <w:tab w:val="center" w:pos="2214"/>
              </w:tabs>
            </w:pPr>
          </w:p>
        </w:tc>
      </w:tr>
      <w:tr w:rsidR="00BD7D06" w:rsidRPr="00BD7D06" w14:paraId="42CDCB49" w14:textId="77777777" w:rsidTr="00BD7D06">
        <w:tc>
          <w:tcPr>
            <w:tcW w:w="2331" w:type="pct"/>
            <w:shd w:val="clear" w:color="auto" w:fill="FFFFFF" w:themeFill="background1"/>
          </w:tcPr>
          <w:p w14:paraId="42CDCB47" w14:textId="77777777" w:rsidR="00BD7D06" w:rsidRPr="00BD7D06" w:rsidRDefault="00BD7D06" w:rsidP="00635477">
            <w:pPr>
              <w:jc w:val="both"/>
            </w:pPr>
          </w:p>
        </w:tc>
        <w:tc>
          <w:tcPr>
            <w:tcW w:w="2669" w:type="pct"/>
            <w:shd w:val="clear" w:color="auto" w:fill="FFFFFF" w:themeFill="background1"/>
          </w:tcPr>
          <w:p w14:paraId="42CDCB48" w14:textId="77777777" w:rsidR="00BD7D06" w:rsidRPr="00BD7D06" w:rsidRDefault="00BD7D06" w:rsidP="00635477"/>
        </w:tc>
      </w:tr>
      <w:tr w:rsidR="00BD7D06" w:rsidRPr="00BD7D06" w14:paraId="42CDCB4C" w14:textId="77777777" w:rsidTr="00BD7D06">
        <w:tc>
          <w:tcPr>
            <w:tcW w:w="2331" w:type="pct"/>
            <w:shd w:val="clear" w:color="auto" w:fill="FFFFFF" w:themeFill="background1"/>
          </w:tcPr>
          <w:p w14:paraId="42CDCB4A" w14:textId="77777777" w:rsidR="00BD7D06" w:rsidRPr="00BD7D06" w:rsidRDefault="00BD7D06" w:rsidP="00635477">
            <w:pPr>
              <w:jc w:val="both"/>
            </w:pPr>
          </w:p>
        </w:tc>
        <w:tc>
          <w:tcPr>
            <w:tcW w:w="2669" w:type="pct"/>
            <w:shd w:val="clear" w:color="auto" w:fill="FFFFFF" w:themeFill="background1"/>
          </w:tcPr>
          <w:p w14:paraId="42CDCB4B" w14:textId="77777777" w:rsidR="00BD7D06" w:rsidRPr="00BD7D06" w:rsidRDefault="00BD7D06" w:rsidP="00635477"/>
        </w:tc>
      </w:tr>
      <w:tr w:rsidR="00BD7D06" w:rsidRPr="00BD7D06" w14:paraId="42CDCB4F" w14:textId="77777777" w:rsidTr="00BD7D06">
        <w:tc>
          <w:tcPr>
            <w:tcW w:w="2331" w:type="pct"/>
            <w:shd w:val="clear" w:color="auto" w:fill="FFFFFF" w:themeFill="background1"/>
          </w:tcPr>
          <w:p w14:paraId="42CDCB4D" w14:textId="77777777" w:rsidR="00BD7D06" w:rsidRPr="00BD7D06" w:rsidRDefault="00BD7D06" w:rsidP="00DB1AD9">
            <w:pPr>
              <w:jc w:val="both"/>
            </w:pPr>
            <w:r w:rsidRPr="00BD7D06">
              <w:t>Identifikovaná podpora z programov SR (dotačné schémy, granty a pod.)</w:t>
            </w:r>
            <w:r w:rsidRPr="00BD7D06">
              <w:rPr>
                <w:vertAlign w:val="superscript"/>
              </w:rPr>
              <w:footnoteReference w:id="3"/>
            </w:r>
          </w:p>
        </w:tc>
        <w:tc>
          <w:tcPr>
            <w:tcW w:w="2669" w:type="pct"/>
            <w:shd w:val="clear" w:color="auto" w:fill="FFFFFF" w:themeFill="background1"/>
          </w:tcPr>
          <w:p w14:paraId="42CDCB4E" w14:textId="616B41AC" w:rsidR="00BD7D06" w:rsidRPr="00BD7D06" w:rsidRDefault="00C93376" w:rsidP="00841819">
            <w:pPr>
              <w:jc w:val="both"/>
            </w:pPr>
            <w:r>
              <w:t>Neidentifikované</w:t>
            </w:r>
          </w:p>
        </w:tc>
      </w:tr>
      <w:tr w:rsidR="00BD7D06" w:rsidRPr="00BD7D06" w14:paraId="42CDCB52" w14:textId="77777777" w:rsidTr="00BD7D06">
        <w:tc>
          <w:tcPr>
            <w:tcW w:w="2331" w:type="pct"/>
            <w:shd w:val="clear" w:color="auto" w:fill="FFFFFF" w:themeFill="background1"/>
          </w:tcPr>
          <w:p w14:paraId="42CDCB50" w14:textId="77777777" w:rsidR="00BD7D06" w:rsidRPr="00BD7D06" w:rsidRDefault="00BD7D06" w:rsidP="00DB1AD9">
            <w:pPr>
              <w:jc w:val="both"/>
            </w:pPr>
            <w:r w:rsidRPr="00BD7D06">
              <w:t>Dodatočné informácie:</w:t>
            </w:r>
          </w:p>
        </w:tc>
        <w:tc>
          <w:tcPr>
            <w:tcW w:w="2669" w:type="pct"/>
            <w:shd w:val="clear" w:color="auto" w:fill="FFFFFF" w:themeFill="background1"/>
          </w:tcPr>
          <w:p w14:paraId="42CDCB51" w14:textId="6AC3414B" w:rsidR="00BD7D06" w:rsidRPr="00BD7D06" w:rsidRDefault="00BD7D06" w:rsidP="00CC144A">
            <w:pPr>
              <w:jc w:val="both"/>
            </w:pPr>
          </w:p>
        </w:tc>
      </w:tr>
      <w:tr w:rsidR="00BD7D06" w:rsidRPr="00BD7D06" w14:paraId="42CDCB55" w14:textId="77777777" w:rsidTr="00BD7D06">
        <w:tc>
          <w:tcPr>
            <w:tcW w:w="2331" w:type="pct"/>
            <w:shd w:val="clear" w:color="auto" w:fill="FFFFFF" w:themeFill="background1"/>
          </w:tcPr>
          <w:p w14:paraId="42CDCB53" w14:textId="77777777" w:rsidR="00BD7D06" w:rsidRPr="00BD7D06" w:rsidRDefault="00BD7D06" w:rsidP="00DB1AD9">
            <w:pPr>
              <w:jc w:val="both"/>
            </w:pPr>
          </w:p>
        </w:tc>
        <w:tc>
          <w:tcPr>
            <w:tcW w:w="2669" w:type="pct"/>
            <w:shd w:val="clear" w:color="auto" w:fill="FFFFFF" w:themeFill="background1"/>
          </w:tcPr>
          <w:p w14:paraId="42CDCB54" w14:textId="77777777" w:rsidR="00BD7D06" w:rsidRPr="00BD7D06" w:rsidRDefault="00BD7D06" w:rsidP="00DB1AD9">
            <w:pPr>
              <w:jc w:val="both"/>
            </w:pPr>
          </w:p>
        </w:tc>
      </w:tr>
      <w:tr w:rsidR="00BD7D06" w:rsidRPr="00BD7D06" w14:paraId="42CDCB5A" w14:textId="77777777" w:rsidTr="00BD7D06">
        <w:tc>
          <w:tcPr>
            <w:tcW w:w="2331" w:type="pct"/>
            <w:shd w:val="clear" w:color="auto" w:fill="FFFFFF" w:themeFill="background1"/>
          </w:tcPr>
          <w:p w14:paraId="42CDCB56" w14:textId="77777777" w:rsidR="00BD7D06" w:rsidRDefault="00BD7D06" w:rsidP="00DB1AD9">
            <w:pPr>
              <w:jc w:val="both"/>
            </w:pPr>
          </w:p>
          <w:p w14:paraId="42CDCB57" w14:textId="77777777" w:rsidR="00841819" w:rsidRDefault="00841819" w:rsidP="00DB1AD9">
            <w:pPr>
              <w:jc w:val="both"/>
            </w:pPr>
          </w:p>
          <w:p w14:paraId="42CDCB58" w14:textId="77777777" w:rsidR="00BD7D06" w:rsidRPr="00BD7D06" w:rsidRDefault="00BD7D06" w:rsidP="00DB1AD9">
            <w:pPr>
              <w:jc w:val="both"/>
            </w:pPr>
            <w:r w:rsidRPr="00BD7D06">
              <w:t>Upozornenia a iné informácie:</w:t>
            </w:r>
          </w:p>
        </w:tc>
        <w:tc>
          <w:tcPr>
            <w:tcW w:w="2669" w:type="pct"/>
            <w:shd w:val="clear" w:color="auto" w:fill="FFFFFF" w:themeFill="background1"/>
          </w:tcPr>
          <w:p w14:paraId="42CDCB59" w14:textId="77777777" w:rsidR="00BD7D06" w:rsidRPr="00BD7D06" w:rsidRDefault="00BD7D06" w:rsidP="00DB1AD9">
            <w:pPr>
              <w:jc w:val="both"/>
            </w:pPr>
          </w:p>
        </w:tc>
      </w:tr>
    </w:tbl>
    <w:p w14:paraId="42CDCB5B" w14:textId="77777777" w:rsidR="00DB1AD9" w:rsidRPr="00DB1AD9" w:rsidRDefault="00DB1AD9" w:rsidP="00DB1AD9">
      <w:pPr>
        <w:spacing w:before="240"/>
        <w:jc w:val="both"/>
      </w:pPr>
      <w:r w:rsidRPr="00BD7D06">
        <w:t>Informácie uvedené v tejto prílohe sú v súlade so</w:t>
      </w:r>
      <w:r w:rsidRPr="00DB1AD9">
        <w:t xml:space="preserve"> závermi Pracovnej komisie k zabezpečeniu synergických účinkov medzi EŠIF navzájom a medzi EŠIF a inými nástrojmi podpory EÚ a SR zo dňa </w:t>
      </w:r>
      <w:sdt>
        <w:sdtPr>
          <w:alias w:val="Dátum"/>
          <w:tag w:val="Kliknutím zadajte dátum"/>
          <w:id w:val="1796801758"/>
          <w:showingPlcHdr/>
          <w:date>
            <w:dateFormat w:val="dd.MM.yyyy"/>
            <w:lid w:val="sk-SK"/>
            <w:storeMappedDataAs w:val="dateTime"/>
            <w:calendar w:val="gregorian"/>
          </w:date>
        </w:sdtPr>
        <w:sdtEndPr/>
        <w:sdtContent>
          <w:r w:rsidRPr="00DB1AD9">
            <w:rPr>
              <w:color w:val="808080"/>
            </w:rPr>
            <w:t>Kliknutím zadáte dátum.</w:t>
          </w:r>
        </w:sdtContent>
      </w:sdt>
      <w:r w:rsidR="00FB153C">
        <w:rPr>
          <w:rStyle w:val="Odkaznapoznmkupodiarou"/>
        </w:rPr>
        <w:footnoteReference w:id="4"/>
      </w:r>
      <w:r w:rsidRPr="00DB1AD9">
        <w:t>.</w:t>
      </w:r>
    </w:p>
    <w:sectPr w:rsidR="00DB1AD9" w:rsidRPr="00DB1AD9" w:rsidSect="00A50C4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993" w:header="426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CC4585" w14:textId="77777777" w:rsidR="0074071B" w:rsidRDefault="0074071B" w:rsidP="00B948E0">
      <w:r>
        <w:separator/>
      </w:r>
    </w:p>
  </w:endnote>
  <w:endnote w:type="continuationSeparator" w:id="0">
    <w:p w14:paraId="377E2493" w14:textId="77777777" w:rsidR="0074071B" w:rsidRDefault="0074071B" w:rsidP="00B94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92D615" w14:textId="77777777" w:rsidR="00672EDD" w:rsidRDefault="00672EDD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CDCB6C" w14:textId="77777777" w:rsidR="00CF60E2" w:rsidRPr="00CF60E2" w:rsidRDefault="00CF60E2" w:rsidP="00CF60E2">
    <w:pPr>
      <w:tabs>
        <w:tab w:val="center" w:pos="4536"/>
        <w:tab w:val="right" w:pos="9072"/>
      </w:tabs>
      <w:jc w:val="right"/>
    </w:pPr>
    <w:r w:rsidRPr="00CF60E2">
      <w:t xml:space="preserve"> </w:t>
    </w:r>
  </w:p>
  <w:p w14:paraId="42CDCB6D" w14:textId="77777777" w:rsidR="00623659" w:rsidRDefault="00623659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FE40B7" w14:textId="77777777" w:rsidR="00672EDD" w:rsidRDefault="00672EDD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6A3654" w14:textId="77777777" w:rsidR="0074071B" w:rsidRDefault="0074071B" w:rsidP="00B948E0">
      <w:r>
        <w:separator/>
      </w:r>
    </w:p>
  </w:footnote>
  <w:footnote w:type="continuationSeparator" w:id="0">
    <w:p w14:paraId="15CA4444" w14:textId="77777777" w:rsidR="0074071B" w:rsidRDefault="0074071B" w:rsidP="00B948E0">
      <w:r>
        <w:continuationSeparator/>
      </w:r>
    </w:p>
  </w:footnote>
  <w:footnote w:id="1">
    <w:p w14:paraId="42CDCB6E" w14:textId="77777777" w:rsidR="00DB1AD9" w:rsidRPr="00E6712D" w:rsidRDefault="00DB1AD9" w:rsidP="00DB1AD9">
      <w:pPr>
        <w:pStyle w:val="Textpoznmkypodiarou"/>
        <w:ind w:left="170" w:hanging="170"/>
        <w:jc w:val="both"/>
        <w:rPr>
          <w:sz w:val="18"/>
          <w:szCs w:val="18"/>
        </w:rPr>
      </w:pPr>
      <w:r w:rsidRPr="00E71BB5">
        <w:rPr>
          <w:rStyle w:val="Odkaznapoznmkupodiarou"/>
          <w:sz w:val="18"/>
          <w:szCs w:val="18"/>
        </w:rPr>
        <w:footnoteRef/>
      </w:r>
      <w:r w:rsidRPr="00E71BB5">
        <w:rPr>
          <w:sz w:val="18"/>
          <w:szCs w:val="18"/>
        </w:rPr>
        <w:t xml:space="preserve"> </w:t>
      </w:r>
      <w:r>
        <w:rPr>
          <w:sz w:val="18"/>
          <w:szCs w:val="18"/>
        </w:rPr>
        <w:t>p</w:t>
      </w:r>
      <w:r w:rsidRPr="00E6712D">
        <w:rPr>
          <w:sz w:val="18"/>
          <w:szCs w:val="18"/>
        </w:rPr>
        <w:t>rogramom sa rozumie: Všetky programy cieľa Investovanie do rastu a zamestnanosti, vrátane Programu rozvoja vidieka a Operačného programu Rybné hospodárstvo a programov cieľa Európska územná spolupráca v rámci ktorých pôsobí SR ako riadiaci orgán</w:t>
      </w:r>
    </w:p>
  </w:footnote>
  <w:footnote w:id="2">
    <w:p w14:paraId="42CDCB6F" w14:textId="77777777" w:rsidR="00DB1AD9" w:rsidRPr="00E6712D" w:rsidRDefault="00DB1AD9" w:rsidP="00DB1AD9">
      <w:pPr>
        <w:pStyle w:val="Textpoznmkypodiarou"/>
        <w:ind w:left="170" w:hanging="170"/>
        <w:jc w:val="both"/>
        <w:rPr>
          <w:sz w:val="18"/>
          <w:szCs w:val="18"/>
        </w:rPr>
      </w:pPr>
      <w:r w:rsidRPr="00E71BB5">
        <w:rPr>
          <w:rStyle w:val="Odkaznapoznmkupodiarou"/>
          <w:sz w:val="18"/>
          <w:szCs w:val="18"/>
        </w:rPr>
        <w:footnoteRef/>
      </w:r>
      <w:r w:rsidRPr="00E71BB5">
        <w:rPr>
          <w:sz w:val="18"/>
          <w:szCs w:val="18"/>
        </w:rPr>
        <w:t xml:space="preserve"> </w:t>
      </w:r>
      <w:r>
        <w:rPr>
          <w:sz w:val="18"/>
          <w:szCs w:val="18"/>
        </w:rPr>
        <w:t>v</w:t>
      </w:r>
      <w:r w:rsidRPr="00E6712D">
        <w:rPr>
          <w:sz w:val="18"/>
          <w:szCs w:val="18"/>
        </w:rPr>
        <w:t>ýzvy, ktoré sú v súlade s programami SR</w:t>
      </w:r>
    </w:p>
  </w:footnote>
  <w:footnote w:id="3">
    <w:p w14:paraId="42CDCB70" w14:textId="77777777" w:rsidR="00BD7D06" w:rsidRPr="00E6712D" w:rsidRDefault="00BD7D06" w:rsidP="00DB1AD9">
      <w:pPr>
        <w:pStyle w:val="Textpoznmkypodiarou"/>
        <w:jc w:val="both"/>
        <w:rPr>
          <w:sz w:val="18"/>
          <w:szCs w:val="18"/>
        </w:rPr>
      </w:pPr>
      <w:r w:rsidRPr="00E71BB5">
        <w:rPr>
          <w:rStyle w:val="Odkaznapoznmkupodiarou"/>
          <w:sz w:val="18"/>
          <w:szCs w:val="18"/>
        </w:rPr>
        <w:footnoteRef/>
      </w:r>
      <w:r w:rsidRPr="00E71BB5">
        <w:rPr>
          <w:sz w:val="18"/>
          <w:szCs w:val="18"/>
        </w:rPr>
        <w:t xml:space="preserve"> </w:t>
      </w:r>
      <w:r>
        <w:rPr>
          <w:sz w:val="18"/>
          <w:szCs w:val="18"/>
        </w:rPr>
        <w:t>p</w:t>
      </w:r>
      <w:r w:rsidRPr="00E6712D">
        <w:rPr>
          <w:sz w:val="18"/>
          <w:szCs w:val="18"/>
        </w:rPr>
        <w:t>odpora identifikovaná v zmysle Partnerskej dohody, programov, metodického pokynu CKO a Pracovnou komisiou</w:t>
      </w:r>
    </w:p>
  </w:footnote>
  <w:footnote w:id="4">
    <w:p w14:paraId="42CDCB71" w14:textId="77777777" w:rsidR="00FB153C" w:rsidRPr="00FB153C" w:rsidRDefault="00FB153C">
      <w:pPr>
        <w:pStyle w:val="Textpoznmkypodiarou"/>
        <w:rPr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Pr="00FB153C">
        <w:rPr>
          <w:sz w:val="18"/>
          <w:szCs w:val="18"/>
        </w:rPr>
        <w:t>vypĺňa sa až pri zverejnení výzvy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0891E0" w14:textId="77777777" w:rsidR="00672EDD" w:rsidRDefault="00672EDD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58E817" w14:textId="6B08BDC8" w:rsidR="00E801D1" w:rsidRPr="00E801D1" w:rsidRDefault="00946512" w:rsidP="00E801D1">
    <w:pPr>
      <w:jc w:val="right"/>
      <w:rPr>
        <w:i/>
      </w:rPr>
    </w:pPr>
    <w:r w:rsidRPr="00E801D1">
      <w:rPr>
        <w:i/>
      </w:rPr>
      <w:t xml:space="preserve">Príloha č. </w:t>
    </w:r>
    <w:r w:rsidR="00C07B8A" w:rsidRPr="00E801D1">
      <w:rPr>
        <w:i/>
      </w:rPr>
      <w:t>5</w:t>
    </w:r>
    <w:r w:rsidRPr="00E801D1">
      <w:rPr>
        <w:i/>
      </w:rPr>
      <w:t xml:space="preserve"> </w:t>
    </w:r>
    <w:r w:rsidR="00E801D1" w:rsidRPr="00E801D1">
      <w:rPr>
        <w:i/>
      </w:rPr>
      <w:t>k Výzve č</w:t>
    </w:r>
    <w:bookmarkStart w:id="0" w:name="_GoBack"/>
    <w:r w:rsidR="00E801D1" w:rsidRPr="00672EDD">
      <w:rPr>
        <w:i/>
      </w:rPr>
      <w:t xml:space="preserve">. </w:t>
    </w:r>
    <w:r w:rsidR="00672EDD" w:rsidRPr="00672EDD">
      <w:rPr>
        <w:i/>
      </w:rPr>
      <w:t>2</w:t>
    </w:r>
    <w:r w:rsidR="00E801D1" w:rsidRPr="00672EDD">
      <w:rPr>
        <w:i/>
      </w:rPr>
      <w:t>: Identifikácia</w:t>
    </w:r>
    <w:r w:rsidR="00E801D1" w:rsidRPr="00E801D1">
      <w:rPr>
        <w:i/>
      </w:rPr>
      <w:t xml:space="preserve"> </w:t>
    </w:r>
    <w:bookmarkEnd w:id="0"/>
    <w:r w:rsidR="00E801D1" w:rsidRPr="00E801D1">
      <w:rPr>
        <w:i/>
      </w:rPr>
      <w:t xml:space="preserve">oblastí podpory, kde budú EŠIF a ostatné nástroje podpory </w:t>
    </w:r>
  </w:p>
  <w:p w14:paraId="42CDCB6B" w14:textId="33CCAD12" w:rsidR="00CF60E2" w:rsidRPr="00E801D1" w:rsidRDefault="00E801D1" w:rsidP="00E801D1">
    <w:pPr>
      <w:jc w:val="right"/>
      <w:rPr>
        <w:i/>
      </w:rPr>
    </w:pPr>
    <w:r w:rsidRPr="00E801D1">
      <w:rPr>
        <w:i/>
      </w:rPr>
      <w:t>použité synergickým a komplementárnym spôsobom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8113C1" w14:textId="77777777" w:rsidR="00672EDD" w:rsidRDefault="00672EDD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E1711"/>
    <w:multiLevelType w:val="hybridMultilevel"/>
    <w:tmpl w:val="363E44E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896429"/>
    <w:multiLevelType w:val="hybridMultilevel"/>
    <w:tmpl w:val="6986B3C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A3A5F"/>
    <w:multiLevelType w:val="hybridMultilevel"/>
    <w:tmpl w:val="FDECE23E"/>
    <w:lvl w:ilvl="0" w:tplc="041B0011">
      <w:start w:val="1"/>
      <w:numFmt w:val="decimal"/>
      <w:lvlText w:val="%1)"/>
      <w:lvlJc w:val="left"/>
      <w:pPr>
        <w:ind w:left="1570" w:hanging="360"/>
      </w:pPr>
    </w:lvl>
    <w:lvl w:ilvl="1" w:tplc="041B0019" w:tentative="1">
      <w:start w:val="1"/>
      <w:numFmt w:val="lowerLetter"/>
      <w:lvlText w:val="%2."/>
      <w:lvlJc w:val="left"/>
      <w:pPr>
        <w:ind w:left="2290" w:hanging="360"/>
      </w:pPr>
    </w:lvl>
    <w:lvl w:ilvl="2" w:tplc="041B001B" w:tentative="1">
      <w:start w:val="1"/>
      <w:numFmt w:val="lowerRoman"/>
      <w:lvlText w:val="%3."/>
      <w:lvlJc w:val="right"/>
      <w:pPr>
        <w:ind w:left="3010" w:hanging="180"/>
      </w:pPr>
    </w:lvl>
    <w:lvl w:ilvl="3" w:tplc="041B000F" w:tentative="1">
      <w:start w:val="1"/>
      <w:numFmt w:val="decimal"/>
      <w:lvlText w:val="%4."/>
      <w:lvlJc w:val="left"/>
      <w:pPr>
        <w:ind w:left="3730" w:hanging="360"/>
      </w:pPr>
    </w:lvl>
    <w:lvl w:ilvl="4" w:tplc="041B0019" w:tentative="1">
      <w:start w:val="1"/>
      <w:numFmt w:val="lowerLetter"/>
      <w:lvlText w:val="%5."/>
      <w:lvlJc w:val="left"/>
      <w:pPr>
        <w:ind w:left="4450" w:hanging="360"/>
      </w:pPr>
    </w:lvl>
    <w:lvl w:ilvl="5" w:tplc="041B001B" w:tentative="1">
      <w:start w:val="1"/>
      <w:numFmt w:val="lowerRoman"/>
      <w:lvlText w:val="%6."/>
      <w:lvlJc w:val="right"/>
      <w:pPr>
        <w:ind w:left="5170" w:hanging="180"/>
      </w:pPr>
    </w:lvl>
    <w:lvl w:ilvl="6" w:tplc="041B000F" w:tentative="1">
      <w:start w:val="1"/>
      <w:numFmt w:val="decimal"/>
      <w:lvlText w:val="%7."/>
      <w:lvlJc w:val="left"/>
      <w:pPr>
        <w:ind w:left="5890" w:hanging="360"/>
      </w:pPr>
    </w:lvl>
    <w:lvl w:ilvl="7" w:tplc="041B0019" w:tentative="1">
      <w:start w:val="1"/>
      <w:numFmt w:val="lowerLetter"/>
      <w:lvlText w:val="%8."/>
      <w:lvlJc w:val="left"/>
      <w:pPr>
        <w:ind w:left="6610" w:hanging="360"/>
      </w:pPr>
    </w:lvl>
    <w:lvl w:ilvl="8" w:tplc="041B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3">
    <w:nsid w:val="11EB0A44"/>
    <w:multiLevelType w:val="hybridMultilevel"/>
    <w:tmpl w:val="FC444A1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5F5666"/>
    <w:multiLevelType w:val="hybridMultilevel"/>
    <w:tmpl w:val="E9CCCCB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C47EED"/>
    <w:multiLevelType w:val="hybridMultilevel"/>
    <w:tmpl w:val="B5924722"/>
    <w:lvl w:ilvl="0" w:tplc="163C7B46">
      <w:start w:val="1"/>
      <w:numFmt w:val="lowerLetter"/>
      <w:lvlText w:val="%1.)"/>
      <w:lvlJc w:val="left"/>
      <w:pPr>
        <w:ind w:left="1200" w:hanging="84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D463EC"/>
    <w:multiLevelType w:val="hybridMultilevel"/>
    <w:tmpl w:val="5AB2F46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A578EC"/>
    <w:multiLevelType w:val="hybridMultilevel"/>
    <w:tmpl w:val="8D8E0308"/>
    <w:lvl w:ilvl="0" w:tplc="B7D4F0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6844C7"/>
    <w:multiLevelType w:val="hybridMultilevel"/>
    <w:tmpl w:val="96D2896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D2304F"/>
    <w:multiLevelType w:val="hybridMultilevel"/>
    <w:tmpl w:val="D9646844"/>
    <w:lvl w:ilvl="0" w:tplc="06F8B734">
      <w:start w:val="1"/>
      <w:numFmt w:val="decimal"/>
      <w:pStyle w:val="SRKNorm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A049AE"/>
    <w:multiLevelType w:val="hybridMultilevel"/>
    <w:tmpl w:val="C768661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012516"/>
    <w:multiLevelType w:val="hybridMultilevel"/>
    <w:tmpl w:val="F7202C1A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1"/>
  </w:num>
  <w:num w:numId="5">
    <w:abstractNumId w:val="5"/>
  </w:num>
  <w:num w:numId="6">
    <w:abstractNumId w:val="10"/>
  </w:num>
  <w:num w:numId="7">
    <w:abstractNumId w:val="9"/>
  </w:num>
  <w:num w:numId="8">
    <w:abstractNumId w:val="9"/>
  </w:num>
  <w:num w:numId="9">
    <w:abstractNumId w:val="9"/>
  </w:num>
  <w:num w:numId="10">
    <w:abstractNumId w:val="9"/>
    <w:lvlOverride w:ilvl="0">
      <w:startOverride w:val="1"/>
    </w:lvlOverride>
  </w:num>
  <w:num w:numId="11">
    <w:abstractNumId w:val="9"/>
  </w:num>
  <w:num w:numId="12">
    <w:abstractNumId w:val="9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9"/>
  </w:num>
  <w:num w:numId="15">
    <w:abstractNumId w:val="9"/>
  </w:num>
  <w:num w:numId="16">
    <w:abstractNumId w:val="9"/>
  </w:num>
  <w:num w:numId="17">
    <w:abstractNumId w:val="7"/>
  </w:num>
  <w:num w:numId="18">
    <w:abstractNumId w:val="9"/>
  </w:num>
  <w:num w:numId="19">
    <w:abstractNumId w:val="8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BB6"/>
    <w:rsid w:val="00044DCE"/>
    <w:rsid w:val="00050728"/>
    <w:rsid w:val="00066955"/>
    <w:rsid w:val="00071088"/>
    <w:rsid w:val="000D298C"/>
    <w:rsid w:val="000D6B86"/>
    <w:rsid w:val="000E2AA4"/>
    <w:rsid w:val="00116F61"/>
    <w:rsid w:val="00127AED"/>
    <w:rsid w:val="0014641E"/>
    <w:rsid w:val="0015233E"/>
    <w:rsid w:val="00173917"/>
    <w:rsid w:val="001873B5"/>
    <w:rsid w:val="001B12DC"/>
    <w:rsid w:val="001B27DA"/>
    <w:rsid w:val="001B6E9F"/>
    <w:rsid w:val="001C513F"/>
    <w:rsid w:val="001D4B25"/>
    <w:rsid w:val="001F0193"/>
    <w:rsid w:val="00204837"/>
    <w:rsid w:val="00205BFA"/>
    <w:rsid w:val="002259C4"/>
    <w:rsid w:val="00225A05"/>
    <w:rsid w:val="002333E3"/>
    <w:rsid w:val="00246970"/>
    <w:rsid w:val="00250A77"/>
    <w:rsid w:val="00256687"/>
    <w:rsid w:val="0026535F"/>
    <w:rsid w:val="00274479"/>
    <w:rsid w:val="002A1E17"/>
    <w:rsid w:val="002D65BD"/>
    <w:rsid w:val="002E611C"/>
    <w:rsid w:val="002E7F32"/>
    <w:rsid w:val="002E7F66"/>
    <w:rsid w:val="003039DF"/>
    <w:rsid w:val="00386CBA"/>
    <w:rsid w:val="00393784"/>
    <w:rsid w:val="003A67E1"/>
    <w:rsid w:val="003B0DFE"/>
    <w:rsid w:val="003B2F8A"/>
    <w:rsid w:val="003C2544"/>
    <w:rsid w:val="003D568C"/>
    <w:rsid w:val="00416E2D"/>
    <w:rsid w:val="00432DF1"/>
    <w:rsid w:val="004445A9"/>
    <w:rsid w:val="00460F75"/>
    <w:rsid w:val="00477B8E"/>
    <w:rsid w:val="00490AF9"/>
    <w:rsid w:val="00493F0A"/>
    <w:rsid w:val="004A0829"/>
    <w:rsid w:val="004C1071"/>
    <w:rsid w:val="004C522E"/>
    <w:rsid w:val="004E2120"/>
    <w:rsid w:val="004E3ABD"/>
    <w:rsid w:val="005122F6"/>
    <w:rsid w:val="00541FF5"/>
    <w:rsid w:val="005800C7"/>
    <w:rsid w:val="00580A58"/>
    <w:rsid w:val="00586FDB"/>
    <w:rsid w:val="005B49EF"/>
    <w:rsid w:val="005C5C23"/>
    <w:rsid w:val="005F5B71"/>
    <w:rsid w:val="00622D7A"/>
    <w:rsid w:val="00623659"/>
    <w:rsid w:val="006479DF"/>
    <w:rsid w:val="00660DCB"/>
    <w:rsid w:val="006719A0"/>
    <w:rsid w:val="00672EDD"/>
    <w:rsid w:val="00687102"/>
    <w:rsid w:val="006A5157"/>
    <w:rsid w:val="006A7DF2"/>
    <w:rsid w:val="006C6A25"/>
    <w:rsid w:val="006D082A"/>
    <w:rsid w:val="006D3B82"/>
    <w:rsid w:val="006F15B4"/>
    <w:rsid w:val="006F774F"/>
    <w:rsid w:val="0074071B"/>
    <w:rsid w:val="0076414C"/>
    <w:rsid w:val="00765555"/>
    <w:rsid w:val="00771CC6"/>
    <w:rsid w:val="00782970"/>
    <w:rsid w:val="007A0A10"/>
    <w:rsid w:val="007A60EF"/>
    <w:rsid w:val="007F0D9A"/>
    <w:rsid w:val="007F199A"/>
    <w:rsid w:val="007F29DC"/>
    <w:rsid w:val="00801225"/>
    <w:rsid w:val="00841819"/>
    <w:rsid w:val="0084743A"/>
    <w:rsid w:val="00850467"/>
    <w:rsid w:val="00870166"/>
    <w:rsid w:val="008743E6"/>
    <w:rsid w:val="008806AC"/>
    <w:rsid w:val="00880BE4"/>
    <w:rsid w:val="008C271F"/>
    <w:rsid w:val="008C409A"/>
    <w:rsid w:val="008D0F9C"/>
    <w:rsid w:val="008F2627"/>
    <w:rsid w:val="0090110D"/>
    <w:rsid w:val="00911D80"/>
    <w:rsid w:val="00912DCB"/>
    <w:rsid w:val="00924E4B"/>
    <w:rsid w:val="00925126"/>
    <w:rsid w:val="00926284"/>
    <w:rsid w:val="009455E7"/>
    <w:rsid w:val="00946512"/>
    <w:rsid w:val="00977CF6"/>
    <w:rsid w:val="009836CF"/>
    <w:rsid w:val="009B421D"/>
    <w:rsid w:val="009C3B11"/>
    <w:rsid w:val="00A144AE"/>
    <w:rsid w:val="00A41C5B"/>
    <w:rsid w:val="00A50C49"/>
    <w:rsid w:val="00A9254C"/>
    <w:rsid w:val="00AB29E7"/>
    <w:rsid w:val="00AB755C"/>
    <w:rsid w:val="00AD715B"/>
    <w:rsid w:val="00B12061"/>
    <w:rsid w:val="00B315E9"/>
    <w:rsid w:val="00B31DCA"/>
    <w:rsid w:val="00B4284E"/>
    <w:rsid w:val="00B53B4A"/>
    <w:rsid w:val="00B91F3C"/>
    <w:rsid w:val="00B948E0"/>
    <w:rsid w:val="00BA089F"/>
    <w:rsid w:val="00BA13ED"/>
    <w:rsid w:val="00BA4376"/>
    <w:rsid w:val="00BC4BAC"/>
    <w:rsid w:val="00BD0480"/>
    <w:rsid w:val="00BD7D06"/>
    <w:rsid w:val="00C07B8A"/>
    <w:rsid w:val="00C214B6"/>
    <w:rsid w:val="00C348A2"/>
    <w:rsid w:val="00C37B65"/>
    <w:rsid w:val="00C6439D"/>
    <w:rsid w:val="00C667DE"/>
    <w:rsid w:val="00C70CCD"/>
    <w:rsid w:val="00C92BF0"/>
    <w:rsid w:val="00C93376"/>
    <w:rsid w:val="00CA0FB2"/>
    <w:rsid w:val="00CA208E"/>
    <w:rsid w:val="00CC144A"/>
    <w:rsid w:val="00CD0779"/>
    <w:rsid w:val="00CD2F1C"/>
    <w:rsid w:val="00CD3D13"/>
    <w:rsid w:val="00CF60E2"/>
    <w:rsid w:val="00D021F2"/>
    <w:rsid w:val="00D05350"/>
    <w:rsid w:val="00D05E84"/>
    <w:rsid w:val="00D239D4"/>
    <w:rsid w:val="00D61BB6"/>
    <w:rsid w:val="00D86DA2"/>
    <w:rsid w:val="00DB1AD9"/>
    <w:rsid w:val="00DB4817"/>
    <w:rsid w:val="00DB798B"/>
    <w:rsid w:val="00E0083D"/>
    <w:rsid w:val="00E0504A"/>
    <w:rsid w:val="00E24D44"/>
    <w:rsid w:val="00E40048"/>
    <w:rsid w:val="00E52D37"/>
    <w:rsid w:val="00E5416A"/>
    <w:rsid w:val="00E66D03"/>
    <w:rsid w:val="00E742C1"/>
    <w:rsid w:val="00E74EA1"/>
    <w:rsid w:val="00E7702D"/>
    <w:rsid w:val="00E801D1"/>
    <w:rsid w:val="00ED0485"/>
    <w:rsid w:val="00EE70FE"/>
    <w:rsid w:val="00F0607A"/>
    <w:rsid w:val="00F10B9D"/>
    <w:rsid w:val="00F27075"/>
    <w:rsid w:val="00F97E8C"/>
    <w:rsid w:val="00FA3A5B"/>
    <w:rsid w:val="00FB153C"/>
    <w:rsid w:val="00FC04A6"/>
    <w:rsid w:val="00FC0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CDCB26"/>
  <w15:docId w15:val="{2E682483-EE06-4FBA-BEE3-0D139677D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61B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8504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8504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8504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85046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85046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61BB6"/>
    <w:rPr>
      <w:color w:val="0000FF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61B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61BB6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4C107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4C107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4C107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C107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C1071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B948E0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B948E0"/>
    <w:pPr>
      <w:spacing w:after="100"/>
    </w:pPr>
  </w:style>
  <w:style w:type="paragraph" w:styleId="Hlavika">
    <w:name w:val="header"/>
    <w:basedOn w:val="Normlny"/>
    <w:link w:val="Hlavik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948E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948E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8806A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8806AC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aliases w:val="BVI fnr,BVI fnr Car Car,BVI fnr Car,BVI fnr Car Car Car Car,BVI fnr Car Car Car Car Char"/>
    <w:basedOn w:val="Predvolenpsmoodseku"/>
    <w:link w:val="Char2"/>
    <w:uiPriority w:val="99"/>
    <w:rsid w:val="008806AC"/>
    <w:rPr>
      <w:rFonts w:cs="Times New Roman"/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BC4BAC"/>
    <w:pPr>
      <w:spacing w:before="100" w:beforeAutospacing="1" w:after="100" w:afterAutospacing="1"/>
    </w:pPr>
    <w:rPr>
      <w:rFonts w:eastAsiaTheme="minorEastAsia"/>
    </w:rPr>
  </w:style>
  <w:style w:type="table" w:styleId="Mriekatabuky">
    <w:name w:val="Table Grid"/>
    <w:basedOn w:val="Normlnatabuka"/>
    <w:uiPriority w:val="59"/>
    <w:rsid w:val="006479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stupntext">
    <w:name w:val="Placeholder Text"/>
    <w:basedOn w:val="Predvolenpsmoodseku"/>
    <w:uiPriority w:val="99"/>
    <w:semiHidden/>
    <w:rsid w:val="006479DF"/>
    <w:rPr>
      <w:color w:val="808080"/>
    </w:rPr>
  </w:style>
  <w:style w:type="paragraph" w:customStyle="1" w:styleId="MPCKO1">
    <w:name w:val="MP CKO 1"/>
    <w:basedOn w:val="Nadpis2"/>
    <w:next w:val="Normlny"/>
    <w:qFormat/>
    <w:rsid w:val="00850467"/>
    <w:pPr>
      <w:pBdr>
        <w:bottom w:val="single" w:sz="8" w:space="4" w:color="4F81BD" w:themeColor="accent1"/>
      </w:pBdr>
      <w:spacing w:after="300"/>
    </w:pPr>
    <w:rPr>
      <w:rFonts w:ascii="Times New Roman" w:hAnsi="Times New Roman"/>
      <w:color w:val="365F91" w:themeColor="accent1" w:themeShade="BF"/>
      <w:spacing w:val="5"/>
      <w:kern w:val="28"/>
      <w:sz w:val="36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8504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sk-SK"/>
    </w:rPr>
  </w:style>
  <w:style w:type="paragraph" w:customStyle="1" w:styleId="MPCKO2">
    <w:name w:val="MP CKO 2"/>
    <w:basedOn w:val="Nadpis3"/>
    <w:qFormat/>
    <w:rsid w:val="00850467"/>
    <w:pPr>
      <w:jc w:val="both"/>
    </w:pPr>
    <w:rPr>
      <w:rFonts w:ascii="Times New Roman" w:hAnsi="Times New Roman"/>
      <w:color w:val="365F91" w:themeColor="accent1" w:themeShade="BF"/>
      <w:sz w:val="26"/>
      <w:szCs w:val="22"/>
      <w:lang w:eastAsia="en-US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85046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sk-SK"/>
    </w:rPr>
  </w:style>
  <w:style w:type="paragraph" w:customStyle="1" w:styleId="MPCKO3">
    <w:name w:val="MP CKO 3"/>
    <w:basedOn w:val="Nadpis4"/>
    <w:next w:val="Normlny"/>
    <w:qFormat/>
    <w:rsid w:val="00850467"/>
    <w:pPr>
      <w:jc w:val="both"/>
    </w:pPr>
    <w:rPr>
      <w:rFonts w:ascii="Times New Roman" w:hAnsi="Times New Roman"/>
      <w:i w:val="0"/>
      <w:color w:val="365F91" w:themeColor="accent1" w:themeShade="BF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85046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sk-SK"/>
    </w:rPr>
  </w:style>
  <w:style w:type="paragraph" w:customStyle="1" w:styleId="MPCKO4">
    <w:name w:val="MP CKO 4"/>
    <w:basedOn w:val="Nadpis5"/>
    <w:next w:val="Normlny"/>
    <w:qFormat/>
    <w:rsid w:val="00850467"/>
    <w:rPr>
      <w:rFonts w:ascii="Times New Roman" w:hAnsi="Times New Roman"/>
      <w:b/>
      <w:i/>
      <w:color w:val="365F9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85046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sk-SK"/>
    </w:rPr>
  </w:style>
  <w:style w:type="paragraph" w:customStyle="1" w:styleId="SRKNorm">
    <w:name w:val="SRK Norm."/>
    <w:basedOn w:val="Normlny"/>
    <w:next w:val="Normlny"/>
    <w:qFormat/>
    <w:rsid w:val="00393784"/>
    <w:pPr>
      <w:numPr>
        <w:numId w:val="7"/>
      </w:numPr>
      <w:spacing w:before="200" w:after="200"/>
      <w:ind w:left="714" w:hanging="357"/>
      <w:contextualSpacing/>
      <w:jc w:val="both"/>
    </w:pPr>
  </w:style>
  <w:style w:type="character" w:customStyle="1" w:styleId="Nadpis1Char">
    <w:name w:val="Nadpis 1 Char"/>
    <w:basedOn w:val="Predvolenpsmoodseku"/>
    <w:link w:val="Nadpis1"/>
    <w:uiPriority w:val="9"/>
    <w:rsid w:val="00850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k-SK"/>
    </w:rPr>
  </w:style>
  <w:style w:type="paragraph" w:styleId="Hlavikaobsahu">
    <w:name w:val="TOC Heading"/>
    <w:basedOn w:val="Nadpis1"/>
    <w:next w:val="Normlny"/>
    <w:uiPriority w:val="39"/>
    <w:unhideWhenUsed/>
    <w:qFormat/>
    <w:rsid w:val="00850467"/>
    <w:pPr>
      <w:spacing w:line="276" w:lineRule="auto"/>
      <w:outlineLvl w:val="9"/>
    </w:pPr>
  </w:style>
  <w:style w:type="paragraph" w:styleId="Obsah2">
    <w:name w:val="toc 2"/>
    <w:basedOn w:val="Normlny"/>
    <w:next w:val="Normlny"/>
    <w:autoRedefine/>
    <w:uiPriority w:val="39"/>
    <w:unhideWhenUsed/>
    <w:rsid w:val="00850467"/>
    <w:pPr>
      <w:spacing w:after="100"/>
      <w:ind w:left="240"/>
    </w:pPr>
  </w:style>
  <w:style w:type="paragraph" w:styleId="Obsah3">
    <w:name w:val="toc 3"/>
    <w:basedOn w:val="Normlny"/>
    <w:next w:val="Normlny"/>
    <w:autoRedefine/>
    <w:uiPriority w:val="39"/>
    <w:unhideWhenUsed/>
    <w:rsid w:val="00850467"/>
    <w:pPr>
      <w:spacing w:after="100"/>
      <w:ind w:left="480"/>
    </w:pPr>
  </w:style>
  <w:style w:type="paragraph" w:styleId="Obsah4">
    <w:name w:val="toc 4"/>
    <w:basedOn w:val="Normlny"/>
    <w:next w:val="Normlny"/>
    <w:autoRedefine/>
    <w:uiPriority w:val="39"/>
    <w:unhideWhenUsed/>
    <w:rsid w:val="00460F75"/>
    <w:pPr>
      <w:spacing w:after="100"/>
      <w:ind w:left="720"/>
    </w:pPr>
  </w:style>
  <w:style w:type="paragraph" w:styleId="Obsah5">
    <w:name w:val="toc 5"/>
    <w:basedOn w:val="Normlny"/>
    <w:next w:val="Normlny"/>
    <w:autoRedefine/>
    <w:uiPriority w:val="39"/>
    <w:unhideWhenUsed/>
    <w:rsid w:val="00460F75"/>
    <w:pPr>
      <w:spacing w:after="100"/>
      <w:ind w:left="960"/>
    </w:pPr>
  </w:style>
  <w:style w:type="table" w:customStyle="1" w:styleId="Mriekatabuky1">
    <w:name w:val="Mriežka tabuľky1"/>
    <w:basedOn w:val="Normlnatabuka"/>
    <w:next w:val="Mriekatabuky"/>
    <w:uiPriority w:val="59"/>
    <w:rsid w:val="00DB1A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2">
    <w:name w:val="Char2"/>
    <w:basedOn w:val="Normlny"/>
    <w:link w:val="Odkaznapoznmkupodiarou"/>
    <w:uiPriority w:val="99"/>
    <w:rsid w:val="00DB1AD9"/>
    <w:pPr>
      <w:spacing w:after="160" w:line="240" w:lineRule="exact"/>
    </w:pPr>
    <w:rPr>
      <w:rFonts w:asciiTheme="minorHAnsi" w:eastAsiaTheme="minorHAnsi" w:hAnsiTheme="minorHAnsi"/>
      <w:sz w:val="22"/>
      <w:szCs w:val="22"/>
      <w:vertAlign w:val="superscript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6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3A582A4598784E9ADC90445A10974F" ma:contentTypeVersion="0" ma:contentTypeDescription="Umožňuje vytvoriť nový dokument." ma:contentTypeScope="" ma:versionID="9e888b5656172d55da6107b0e70cff1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ae51b23ceac873071d642d5069d117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9C61B7-D483-438C-9D64-C9A8CD0818A8}"/>
</file>

<file path=customXml/itemProps2.xml><?xml version="1.0" encoding="utf-8"?>
<ds:datastoreItem xmlns:ds="http://schemas.openxmlformats.org/officeDocument/2006/customXml" ds:itemID="{E2EDB4F6-8EDD-4FCE-95D9-4301B9CC7580}"/>
</file>

<file path=customXml/itemProps3.xml><?xml version="1.0" encoding="utf-8"?>
<ds:datastoreItem xmlns:ds="http://schemas.openxmlformats.org/officeDocument/2006/customXml" ds:itemID="{92BF5912-2E33-45AD-9F68-B34F88AC5E3A}"/>
</file>

<file path=customXml/itemProps4.xml><?xml version="1.0" encoding="utf-8"?>
<ds:datastoreItem xmlns:ds="http://schemas.openxmlformats.org/officeDocument/2006/customXml" ds:itemID="{B3765822-39EE-4D3B-92E4-2E77371865F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MVRR</Company>
  <LinksUpToDate>false</LinksUpToDate>
  <CharactersWithSpaces>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metodika.adapt@minv.sk</dc:creator>
  <cp:lastModifiedBy>Stanislav Rusinko</cp:lastModifiedBy>
  <cp:revision>8</cp:revision>
  <cp:lastPrinted>2014-06-27T08:05:00Z</cp:lastPrinted>
  <dcterms:created xsi:type="dcterms:W3CDTF">2015-08-17T06:32:00Z</dcterms:created>
  <dcterms:modified xsi:type="dcterms:W3CDTF">2015-10-07T12:00:00Z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0x0101002F3A582A4598784E9ADC90445A10974F</vt:lpwstr>
  </property>
</Properties>
</file>